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2699" w14:textId="77777777" w:rsidR="004D3EC6" w:rsidRDefault="00184EB5">
      <w:pPr>
        <w:ind w:left="-630" w:right="-1440" w:firstLine="720"/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553CA362" wp14:editId="1254D8F2">
            <wp:simplePos x="0" y="0"/>
            <wp:positionH relativeFrom="column">
              <wp:posOffset>-638174</wp:posOffset>
            </wp:positionH>
            <wp:positionV relativeFrom="paragraph">
              <wp:posOffset>114300</wp:posOffset>
            </wp:positionV>
            <wp:extent cx="7962900" cy="1766888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1766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768070" w14:textId="77777777" w:rsidR="004D3EC6" w:rsidRDefault="004D3EC6">
      <w:pPr>
        <w:ind w:left="-630" w:right="-1440" w:firstLine="720"/>
      </w:pPr>
    </w:p>
    <w:p w14:paraId="0D2A461F" w14:textId="77777777" w:rsidR="004D3EC6" w:rsidRDefault="004D3EC6">
      <w:pPr>
        <w:ind w:left="-630" w:right="-1440" w:firstLine="720"/>
      </w:pPr>
    </w:p>
    <w:p w14:paraId="29D0C970" w14:textId="77777777" w:rsidR="004D3EC6" w:rsidRDefault="004D3EC6">
      <w:pPr>
        <w:ind w:left="-630" w:right="-1440" w:firstLine="720"/>
      </w:pPr>
    </w:p>
    <w:p w14:paraId="49CC8DAD" w14:textId="77777777" w:rsidR="004D3EC6" w:rsidRDefault="004D3EC6">
      <w:pPr>
        <w:ind w:left="-630" w:right="-1440" w:firstLine="720"/>
      </w:pPr>
    </w:p>
    <w:p w14:paraId="47640455" w14:textId="77777777" w:rsidR="004D3EC6" w:rsidRDefault="004D3EC6">
      <w:pPr>
        <w:ind w:left="-630" w:right="-1440" w:firstLine="720"/>
      </w:pPr>
    </w:p>
    <w:p w14:paraId="63070C97" w14:textId="77777777" w:rsidR="004D3EC6" w:rsidRDefault="004D3EC6">
      <w:pPr>
        <w:ind w:left="-630" w:right="-1440" w:firstLine="720"/>
      </w:pPr>
    </w:p>
    <w:p w14:paraId="207AE349" w14:textId="77777777" w:rsidR="004D3EC6" w:rsidRDefault="004D3EC6">
      <w:pPr>
        <w:ind w:left="-630" w:right="-1440" w:firstLine="720"/>
      </w:pPr>
    </w:p>
    <w:p w14:paraId="256E269C" w14:textId="77777777" w:rsidR="004D3EC6" w:rsidRDefault="004D3EC6">
      <w:pPr>
        <w:ind w:left="-630" w:right="-1440" w:firstLine="720"/>
      </w:pPr>
    </w:p>
    <w:p w14:paraId="0DCC0644" w14:textId="77777777" w:rsidR="004D3EC6" w:rsidRDefault="004D3EC6">
      <w:pPr>
        <w:spacing w:line="240" w:lineRule="auto"/>
        <w:ind w:left="-630" w:right="-1440"/>
        <w:rPr>
          <w:rFonts w:ascii="Century Schoolbook" w:eastAsia="Century Schoolbook" w:hAnsi="Century Schoolbook" w:cs="Century Schoolbook"/>
          <w:sz w:val="20"/>
          <w:szCs w:val="20"/>
        </w:rPr>
      </w:pPr>
    </w:p>
    <w:p w14:paraId="67191F24" w14:textId="77777777" w:rsidR="004D3EC6" w:rsidRDefault="00184EB5">
      <w:pPr>
        <w:spacing w:line="240" w:lineRule="auto"/>
        <w:ind w:left="-270" w:right="-144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Dear parents, families, and school community, </w:t>
      </w:r>
    </w:p>
    <w:p w14:paraId="49CC8A02" w14:textId="77777777" w:rsidR="004D3EC6" w:rsidRDefault="004D3EC6">
      <w:pPr>
        <w:spacing w:line="240" w:lineRule="auto"/>
        <w:ind w:left="-270" w:right="-360"/>
        <w:rPr>
          <w:rFonts w:ascii="Century Schoolbook" w:eastAsia="Century Schoolbook" w:hAnsi="Century Schoolbook" w:cs="Century Schoolbook"/>
          <w:sz w:val="20"/>
          <w:szCs w:val="20"/>
        </w:rPr>
      </w:pPr>
    </w:p>
    <w:p w14:paraId="46D75813" w14:textId="77777777" w:rsidR="004D3EC6" w:rsidRDefault="00184EB5">
      <w:pPr>
        <w:spacing w:line="240" w:lineRule="auto"/>
        <w:ind w:left="-270" w:right="-36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>Your students took part /will take part in a developmentally appropriate lesson on Safe2Tell Colorado on _________. We found Safe2Tell on the idea that early intervention is the key to preventing violence and saving lives. We developed Safe2Tell with the f</w:t>
      </w:r>
      <w:r>
        <w:rPr>
          <w:rFonts w:ascii="Century Schoolbook" w:eastAsia="Century Schoolbook" w:hAnsi="Century Schoolbook" w:cs="Century Schoolbook"/>
          <w:sz w:val="20"/>
          <w:szCs w:val="20"/>
        </w:rPr>
        <w:t>ollowing principles:</w:t>
      </w:r>
    </w:p>
    <w:p w14:paraId="4E5AB994" w14:textId="77777777" w:rsidR="004D3EC6" w:rsidRDefault="004D3EC6">
      <w:pPr>
        <w:spacing w:line="240" w:lineRule="auto"/>
        <w:ind w:left="-630" w:right="-360"/>
        <w:rPr>
          <w:rFonts w:ascii="Century Schoolbook" w:eastAsia="Century Schoolbook" w:hAnsi="Century Schoolbook" w:cs="Century Schoolbook"/>
          <w:sz w:val="20"/>
          <w:szCs w:val="20"/>
        </w:rPr>
      </w:pPr>
    </w:p>
    <w:p w14:paraId="098E3318" w14:textId="77777777" w:rsidR="004D3EC6" w:rsidRDefault="00184EB5">
      <w:pPr>
        <w:spacing w:line="240" w:lineRule="auto"/>
        <w:ind w:left="-630" w:right="-360" w:firstLine="720"/>
        <w:jc w:val="center"/>
        <w:rPr>
          <w:rFonts w:ascii="Century Schoolbook" w:eastAsia="Century Schoolbook" w:hAnsi="Century Schoolbook" w:cs="Century Schoolbook"/>
          <w:b/>
          <w:color w:val="00798C"/>
          <w:sz w:val="20"/>
          <w:szCs w:val="20"/>
        </w:rPr>
      </w:pPr>
      <w:r>
        <w:rPr>
          <w:rFonts w:ascii="Century Schoolbook" w:eastAsia="Century Schoolbook" w:hAnsi="Century Schoolbook" w:cs="Century Schoolbook"/>
          <w:b/>
          <w:color w:val="00798C"/>
          <w:sz w:val="20"/>
          <w:szCs w:val="20"/>
        </w:rPr>
        <w:t>- Educate - Encourage - Equip - Empower -</w:t>
      </w:r>
    </w:p>
    <w:p w14:paraId="2F4AC868" w14:textId="77777777" w:rsidR="004D3EC6" w:rsidRDefault="004D3EC6">
      <w:pPr>
        <w:spacing w:line="240" w:lineRule="auto"/>
        <w:ind w:left="-630" w:right="-360" w:firstLine="720"/>
        <w:jc w:val="center"/>
        <w:rPr>
          <w:rFonts w:ascii="Century Schoolbook" w:eastAsia="Century Schoolbook" w:hAnsi="Century Schoolbook" w:cs="Century Schoolbook"/>
          <w:b/>
          <w:color w:val="00798C"/>
          <w:sz w:val="20"/>
          <w:szCs w:val="20"/>
        </w:rPr>
      </w:pPr>
    </w:p>
    <w:p w14:paraId="62F70975" w14:textId="77777777" w:rsidR="004D3EC6" w:rsidRDefault="00184EB5">
      <w:pPr>
        <w:numPr>
          <w:ilvl w:val="0"/>
          <w:numId w:val="4"/>
        </w:numPr>
        <w:spacing w:line="240" w:lineRule="auto"/>
        <w:ind w:right="-36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>Safe2Tell wants to</w:t>
      </w:r>
      <w:r>
        <w:rPr>
          <w:rFonts w:ascii="Century Schoolbook" w:eastAsia="Century Schoolbook" w:hAnsi="Century Schoolbook" w:cs="Century Schoolbook"/>
          <w:b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b/>
          <w:sz w:val="20"/>
          <w:szCs w:val="20"/>
          <w:u w:val="single"/>
        </w:rPr>
        <w:t>educate</w:t>
      </w: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 the community on reporting safety concerns, break the code of silence and provide a trusted way for young people to make reports anonymously about things they may s</w:t>
      </w: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ee or hear that cause concern.  </w:t>
      </w:r>
    </w:p>
    <w:p w14:paraId="3A32B8E0" w14:textId="77777777" w:rsidR="004D3EC6" w:rsidRDefault="00184EB5">
      <w:pPr>
        <w:numPr>
          <w:ilvl w:val="0"/>
          <w:numId w:val="4"/>
        </w:numPr>
        <w:spacing w:line="240" w:lineRule="auto"/>
        <w:ind w:right="-36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Safe2Tell aims to </w:t>
      </w:r>
      <w:r>
        <w:rPr>
          <w:rFonts w:ascii="Century Schoolbook" w:eastAsia="Century Schoolbook" w:hAnsi="Century Schoolbook" w:cs="Century Schoolbook"/>
          <w:b/>
          <w:sz w:val="20"/>
          <w:szCs w:val="20"/>
          <w:u w:val="single"/>
        </w:rPr>
        <w:t>encourage</w:t>
      </w: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 everyone to play a role in prevention.</w:t>
      </w:r>
    </w:p>
    <w:p w14:paraId="46EB4E61" w14:textId="77777777" w:rsidR="004D3EC6" w:rsidRDefault="00184EB5">
      <w:pPr>
        <w:numPr>
          <w:ilvl w:val="0"/>
          <w:numId w:val="4"/>
        </w:numPr>
        <w:spacing w:line="240" w:lineRule="auto"/>
        <w:ind w:right="-36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Safe2Tell wants to </w:t>
      </w:r>
      <w:r>
        <w:rPr>
          <w:rFonts w:ascii="Century Schoolbook" w:eastAsia="Century Schoolbook" w:hAnsi="Century Schoolbook" w:cs="Century Schoolbook"/>
          <w:b/>
          <w:sz w:val="20"/>
          <w:szCs w:val="20"/>
          <w:u w:val="single"/>
        </w:rPr>
        <w:t>equip</w:t>
      </w: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 our community with a direct way to report concerns anonymously.</w:t>
      </w:r>
    </w:p>
    <w:p w14:paraId="4C2AB362" w14:textId="77777777" w:rsidR="004D3EC6" w:rsidRDefault="00184EB5">
      <w:pPr>
        <w:numPr>
          <w:ilvl w:val="0"/>
          <w:numId w:val="4"/>
        </w:numPr>
        <w:spacing w:after="240" w:line="240" w:lineRule="auto"/>
        <w:ind w:right="-36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Safe2Tell </w:t>
      </w:r>
      <w:r>
        <w:rPr>
          <w:rFonts w:ascii="Century Schoolbook" w:eastAsia="Century Schoolbook" w:hAnsi="Century Schoolbook" w:cs="Century Schoolbook"/>
          <w:b/>
          <w:sz w:val="20"/>
          <w:szCs w:val="20"/>
          <w:u w:val="single"/>
        </w:rPr>
        <w:t>empowers</w:t>
      </w: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 those who have the intention to help, prevent, or protect to make a difference.</w:t>
      </w:r>
    </w:p>
    <w:p w14:paraId="1D308FC5" w14:textId="77777777" w:rsidR="004D3EC6" w:rsidRDefault="00184EB5">
      <w:pPr>
        <w:spacing w:line="240" w:lineRule="auto"/>
        <w:ind w:left="-27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We know that students often know about mental health concerns or safety concerns about their peers before adults do. We encourage students to be advocates for their community </w:t>
      </w: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and be part of keeping everyone safe. Safe2Tell always encourages students to talk to a trusted adult first when they have concerns; however, we know it </w:t>
      </w:r>
      <w:proofErr w:type="gramStart"/>
      <w:r>
        <w:rPr>
          <w:rFonts w:ascii="Century Schoolbook" w:eastAsia="Century Schoolbook" w:hAnsi="Century Schoolbook" w:cs="Century Schoolbook"/>
          <w:sz w:val="20"/>
          <w:szCs w:val="20"/>
        </w:rPr>
        <w:t>isn't</w:t>
      </w:r>
      <w:proofErr w:type="gramEnd"/>
      <w:r>
        <w:rPr>
          <w:rFonts w:ascii="Century Schoolbook" w:eastAsia="Century Schoolbook" w:hAnsi="Century Schoolbook" w:cs="Century Schoolbook"/>
          <w:sz w:val="20"/>
          <w:szCs w:val="20"/>
        </w:rPr>
        <w:t xml:space="preserve"> always easy for students to speak up. The creation of Safe2Tell results from these challenges. It</w:t>
      </w: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 is a resource that aims to provide an anonymous way for students to make reports </w:t>
      </w:r>
      <w:r>
        <w:rPr>
          <w:rFonts w:ascii="Century Schoolbook" w:eastAsia="Century Schoolbook" w:hAnsi="Century Schoolbook" w:cs="Century Schoolbook"/>
          <w:b/>
          <w:i/>
          <w:sz w:val="20"/>
          <w:szCs w:val="20"/>
        </w:rPr>
        <w:t xml:space="preserve">any time, any day. </w:t>
      </w:r>
      <w:r>
        <w:rPr>
          <w:rFonts w:ascii="Century Schoolbook" w:eastAsia="Century Schoolbook" w:hAnsi="Century Schoolbook" w:cs="Century Schoolbook"/>
          <w:sz w:val="20"/>
          <w:szCs w:val="20"/>
        </w:rPr>
        <w:t>About 98% of reports submitted to Safe2Tell fall into the category of a good faith report and are actionable. False reports make up less than 2% of reports</w:t>
      </w: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. The Information in a false report lacks evidence of an intent to help, prevent, or protect.  </w:t>
      </w:r>
    </w:p>
    <w:p w14:paraId="6B0831E2" w14:textId="77777777" w:rsidR="004D3EC6" w:rsidRDefault="004D3EC6">
      <w:pPr>
        <w:spacing w:line="240" w:lineRule="auto"/>
        <w:ind w:left="-270"/>
        <w:rPr>
          <w:rFonts w:ascii="Century Schoolbook" w:eastAsia="Century Schoolbook" w:hAnsi="Century Schoolbook" w:cs="Century Schoolbook"/>
          <w:sz w:val="20"/>
          <w:szCs w:val="20"/>
        </w:rPr>
      </w:pPr>
    </w:p>
    <w:p w14:paraId="346EA995" w14:textId="77777777" w:rsidR="004D3EC6" w:rsidRDefault="00184EB5">
      <w:pPr>
        <w:spacing w:line="240" w:lineRule="auto"/>
        <w:ind w:left="2880"/>
        <w:rPr>
          <w:rFonts w:ascii="Century Schoolbook" w:eastAsia="Century Schoolbook" w:hAnsi="Century Schoolbook" w:cs="Century Schoolbook"/>
          <w:b/>
          <w:color w:val="00798C"/>
          <w:sz w:val="20"/>
          <w:szCs w:val="20"/>
        </w:rPr>
      </w:pPr>
      <w:r>
        <w:rPr>
          <w:rFonts w:ascii="Century Schoolbook" w:eastAsia="Century Schoolbook" w:hAnsi="Century Schoolbook" w:cs="Century Schoolbook"/>
          <w:b/>
          <w:color w:val="00798C"/>
          <w:sz w:val="20"/>
          <w:szCs w:val="20"/>
        </w:rPr>
        <w:t>What do parents need to know about Safe2Tell?</w:t>
      </w:r>
    </w:p>
    <w:p w14:paraId="146C83FC" w14:textId="77777777" w:rsidR="004D3EC6" w:rsidRDefault="00184EB5">
      <w:pPr>
        <w:keepLines/>
        <w:numPr>
          <w:ilvl w:val="0"/>
          <w:numId w:val="3"/>
        </w:numPr>
        <w:spacing w:line="240" w:lineRule="auto"/>
        <w:ind w:right="-36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>Parents can make a report themselves as well as with/on behalf of their child (ren).</w:t>
      </w:r>
    </w:p>
    <w:p w14:paraId="22101FA2" w14:textId="77777777" w:rsidR="004D3EC6" w:rsidRDefault="00184EB5">
      <w:pPr>
        <w:keepLines/>
        <w:numPr>
          <w:ilvl w:val="0"/>
          <w:numId w:val="3"/>
        </w:numPr>
        <w:spacing w:line="240" w:lineRule="auto"/>
        <w:ind w:right="-36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>When submitting reports onli</w:t>
      </w: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ne, it is important to wait and engage in a conversation with the analyst </w:t>
      </w:r>
      <w:proofErr w:type="gramStart"/>
      <w:r>
        <w:rPr>
          <w:rFonts w:ascii="Century Schoolbook" w:eastAsia="Century Schoolbook" w:hAnsi="Century Schoolbook" w:cs="Century Schoolbook"/>
          <w:sz w:val="20"/>
          <w:szCs w:val="20"/>
        </w:rPr>
        <w:t>in order to</w:t>
      </w:r>
      <w:proofErr w:type="gramEnd"/>
      <w:r>
        <w:rPr>
          <w:rFonts w:ascii="Century Schoolbook" w:eastAsia="Century Schoolbook" w:hAnsi="Century Schoolbook" w:cs="Century Schoolbook"/>
          <w:sz w:val="20"/>
          <w:szCs w:val="20"/>
        </w:rPr>
        <w:t xml:space="preserve"> relay as much information as possible. (You do not need to have all the details to make a report.)</w:t>
      </w:r>
    </w:p>
    <w:p w14:paraId="5F9A4F75" w14:textId="77777777" w:rsidR="004D3EC6" w:rsidRDefault="00184EB5">
      <w:pPr>
        <w:keepLines/>
        <w:numPr>
          <w:ilvl w:val="0"/>
          <w:numId w:val="3"/>
        </w:numPr>
        <w:spacing w:line="240" w:lineRule="auto"/>
        <w:ind w:right="-36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Safe2Tell is the go between or middleman </w:t>
      </w:r>
      <w:proofErr w:type="gramStart"/>
      <w:r>
        <w:rPr>
          <w:rFonts w:ascii="Century Schoolbook" w:eastAsia="Century Schoolbook" w:hAnsi="Century Schoolbook" w:cs="Century Schoolbook"/>
          <w:sz w:val="20"/>
          <w:szCs w:val="20"/>
        </w:rPr>
        <w:t>in order to</w:t>
      </w:r>
      <w:proofErr w:type="gramEnd"/>
      <w:r>
        <w:rPr>
          <w:rFonts w:ascii="Century Schoolbook" w:eastAsia="Century Schoolbook" w:hAnsi="Century Schoolbook" w:cs="Century Schoolbook"/>
          <w:sz w:val="20"/>
          <w:szCs w:val="20"/>
        </w:rPr>
        <w:t xml:space="preserve"> get information fr</w:t>
      </w: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om a reporter to the appropriate local school and law enforcement personnel. Safe2Tell does not investigate reports. </w:t>
      </w:r>
    </w:p>
    <w:p w14:paraId="3DE731E4" w14:textId="77777777" w:rsidR="004D3EC6" w:rsidRDefault="00184EB5">
      <w:pPr>
        <w:keepNext/>
        <w:keepLines/>
        <w:spacing w:before="240" w:line="240" w:lineRule="auto"/>
        <w:jc w:val="center"/>
        <w:rPr>
          <w:rFonts w:ascii="Century Schoolbook" w:eastAsia="Century Schoolbook" w:hAnsi="Century Schoolbook" w:cs="Century Schoolbook"/>
          <w:b/>
          <w:color w:val="00798C"/>
          <w:sz w:val="20"/>
          <w:szCs w:val="20"/>
        </w:rPr>
      </w:pPr>
      <w:r>
        <w:rPr>
          <w:rFonts w:ascii="Century Schoolbook" w:eastAsia="Century Schoolbook" w:hAnsi="Century Schoolbook" w:cs="Century Schoolbook"/>
          <w:b/>
          <w:color w:val="00798C"/>
          <w:sz w:val="20"/>
          <w:szCs w:val="20"/>
        </w:rPr>
        <w:t>Important Things to Note:</w:t>
      </w:r>
    </w:p>
    <w:p w14:paraId="6971D15D" w14:textId="77777777" w:rsidR="004D3EC6" w:rsidRDefault="00184EB5">
      <w:pPr>
        <w:keepNext/>
        <w:keepLines/>
        <w:numPr>
          <w:ilvl w:val="0"/>
          <w:numId w:val="1"/>
        </w:numPr>
        <w:spacing w:line="240" w:lineRule="auto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Safe2Tell </w:t>
      </w:r>
      <w:proofErr w:type="spellStart"/>
      <w:r>
        <w:rPr>
          <w:rFonts w:ascii="Century Schoolbook" w:eastAsia="Century Schoolbook" w:hAnsi="Century Schoolbook" w:cs="Century Schoolbook"/>
          <w:sz w:val="20"/>
          <w:szCs w:val="20"/>
        </w:rPr>
        <w:t>can not</w:t>
      </w:r>
      <w:proofErr w:type="spellEnd"/>
      <w:r>
        <w:rPr>
          <w:rFonts w:ascii="Century Schoolbook" w:eastAsia="Century Schoolbook" w:hAnsi="Century Schoolbook" w:cs="Century Schoolbook"/>
          <w:sz w:val="20"/>
          <w:szCs w:val="20"/>
        </w:rPr>
        <w:t xml:space="preserve"> notify the reporting party of the report outcome because of the anonymity of the program. All </w:t>
      </w:r>
      <w:r>
        <w:rPr>
          <w:rFonts w:ascii="Century Schoolbook" w:eastAsia="Century Schoolbook" w:hAnsi="Century Schoolbook" w:cs="Century Schoolbook"/>
          <w:sz w:val="20"/>
          <w:szCs w:val="20"/>
        </w:rPr>
        <w:t>outcome information is private and autonomous to Safe2Tell.</w:t>
      </w:r>
    </w:p>
    <w:p w14:paraId="4E79DF4F" w14:textId="77777777" w:rsidR="004D3EC6" w:rsidRDefault="00184EB5">
      <w:pPr>
        <w:keepLines/>
        <w:numPr>
          <w:ilvl w:val="0"/>
          <w:numId w:val="1"/>
        </w:numPr>
        <w:spacing w:line="240" w:lineRule="auto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>If you do not find satisfaction in the outcome of a report, Safe2Tell cannot enforce a different outcome. Please find the venue within your school district for escalating these concerns.</w:t>
      </w:r>
    </w:p>
    <w:p w14:paraId="3478C393" w14:textId="77777777" w:rsidR="004D3EC6" w:rsidRDefault="00184EB5">
      <w:pPr>
        <w:keepLines/>
        <w:numPr>
          <w:ilvl w:val="0"/>
          <w:numId w:val="1"/>
        </w:numPr>
        <w:spacing w:line="240" w:lineRule="auto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Safe2Tell is not a resource for keeping a “record” of your school or child’s history and schools do not record reports in a child’s academic record. </w:t>
      </w:r>
    </w:p>
    <w:p w14:paraId="17F3AB22" w14:textId="77777777" w:rsidR="004D3EC6" w:rsidRDefault="00184EB5">
      <w:pPr>
        <w:keepLines/>
        <w:numPr>
          <w:ilvl w:val="0"/>
          <w:numId w:val="1"/>
        </w:numPr>
        <w:spacing w:line="240" w:lineRule="auto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>Safe2Tell accepts reports about youth in other states and countries, which are referred to the appropriate</w:t>
      </w: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 jurisdiction. When making the report, write Community at Large for the school/location.</w:t>
      </w:r>
    </w:p>
    <w:p w14:paraId="79F8EAD3" w14:textId="77777777" w:rsidR="004D3EC6" w:rsidRDefault="004D3EC6">
      <w:pPr>
        <w:keepLines/>
        <w:spacing w:line="240" w:lineRule="auto"/>
        <w:rPr>
          <w:rFonts w:ascii="Century Schoolbook" w:eastAsia="Century Schoolbook" w:hAnsi="Century Schoolbook" w:cs="Century Schoolbook"/>
          <w:sz w:val="20"/>
          <w:szCs w:val="20"/>
        </w:rPr>
      </w:pPr>
    </w:p>
    <w:p w14:paraId="5D5598B0" w14:textId="77777777" w:rsidR="004D3EC6" w:rsidRDefault="004D3EC6">
      <w:pPr>
        <w:keepLines/>
        <w:spacing w:line="240" w:lineRule="auto"/>
        <w:jc w:val="center"/>
        <w:rPr>
          <w:rFonts w:ascii="Century Schoolbook" w:eastAsia="Century Schoolbook" w:hAnsi="Century Schoolbook" w:cs="Century Schoolbook"/>
          <w:b/>
          <w:color w:val="00798C"/>
          <w:sz w:val="20"/>
          <w:szCs w:val="20"/>
        </w:rPr>
      </w:pPr>
    </w:p>
    <w:p w14:paraId="37CF717A" w14:textId="77777777" w:rsidR="004D3EC6" w:rsidRDefault="00184EB5">
      <w:pPr>
        <w:keepLines/>
        <w:spacing w:line="240" w:lineRule="auto"/>
        <w:jc w:val="center"/>
        <w:rPr>
          <w:rFonts w:ascii="Century Schoolbook" w:eastAsia="Century Schoolbook" w:hAnsi="Century Schoolbook" w:cs="Century Schoolbook"/>
          <w:b/>
          <w:color w:val="00798C"/>
          <w:sz w:val="20"/>
          <w:szCs w:val="20"/>
        </w:rPr>
      </w:pPr>
      <w:r>
        <w:rPr>
          <w:rFonts w:ascii="Century Schoolbook" w:eastAsia="Century Schoolbook" w:hAnsi="Century Schoolbook" w:cs="Century Schoolbook"/>
          <w:b/>
          <w:color w:val="00798C"/>
          <w:sz w:val="20"/>
          <w:szCs w:val="20"/>
        </w:rPr>
        <w:t>Where can you find Safe2Tell?</w:t>
      </w: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5C13766F" wp14:editId="71B354D7">
            <wp:simplePos x="0" y="0"/>
            <wp:positionH relativeFrom="column">
              <wp:posOffset>2181225</wp:posOffset>
            </wp:positionH>
            <wp:positionV relativeFrom="paragraph">
              <wp:posOffset>190227</wp:posOffset>
            </wp:positionV>
            <wp:extent cx="2424113" cy="759796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4113" cy="7597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41317C" w14:textId="77777777" w:rsidR="004D3EC6" w:rsidRDefault="004D3EC6">
      <w:pPr>
        <w:keepLines/>
        <w:spacing w:line="240" w:lineRule="auto"/>
        <w:ind w:left="-1440" w:right="-1440"/>
        <w:rPr>
          <w:rFonts w:ascii="Century Schoolbook" w:eastAsia="Century Schoolbook" w:hAnsi="Century Schoolbook" w:cs="Century Schoolbook"/>
        </w:rPr>
      </w:pPr>
    </w:p>
    <w:p w14:paraId="5C14258E" w14:textId="77777777" w:rsidR="004D3EC6" w:rsidRDefault="004D3EC6">
      <w:pPr>
        <w:keepLines/>
        <w:spacing w:line="240" w:lineRule="auto"/>
        <w:ind w:left="-1440" w:right="-1440"/>
        <w:rPr>
          <w:rFonts w:ascii="Century Schoolbook" w:eastAsia="Century Schoolbook" w:hAnsi="Century Schoolbook" w:cs="Century Schoolbook"/>
        </w:rPr>
      </w:pPr>
    </w:p>
    <w:p w14:paraId="0BF1ABAE" w14:textId="77777777" w:rsidR="004D3EC6" w:rsidRDefault="004D3EC6">
      <w:pPr>
        <w:keepLines/>
        <w:spacing w:line="240" w:lineRule="auto"/>
        <w:ind w:left="-1440" w:right="-1440"/>
        <w:rPr>
          <w:rFonts w:ascii="Century Schoolbook" w:eastAsia="Century Schoolbook" w:hAnsi="Century Schoolbook" w:cs="Century Schoolbook"/>
        </w:rPr>
      </w:pPr>
    </w:p>
    <w:p w14:paraId="5153E5B0" w14:textId="77777777" w:rsidR="004D3EC6" w:rsidRDefault="004D3EC6">
      <w:pPr>
        <w:keepLines/>
        <w:spacing w:line="240" w:lineRule="auto"/>
        <w:ind w:left="-1440" w:right="-1440"/>
        <w:rPr>
          <w:rFonts w:ascii="Century Schoolbook" w:eastAsia="Century Schoolbook" w:hAnsi="Century Schoolbook" w:cs="Century Schoolbook"/>
        </w:rPr>
      </w:pPr>
    </w:p>
    <w:p w14:paraId="1A9F629D" w14:textId="77777777" w:rsidR="004D3EC6" w:rsidRDefault="00184EB5">
      <w:pPr>
        <w:keepLines/>
        <w:numPr>
          <w:ilvl w:val="0"/>
          <w:numId w:val="2"/>
        </w:numPr>
        <w:spacing w:before="240" w:line="240" w:lineRule="auto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>Call us at 877-542-7233. We have an option to select a different language if needed.</w:t>
      </w:r>
      <w:r>
        <w:rPr>
          <w:noProof/>
        </w:rPr>
        <w:drawing>
          <wp:anchor distT="114300" distB="114300" distL="114300" distR="114300" simplePos="0" relativeHeight="251660288" behindDoc="1" locked="0" layoutInCell="1" hidden="0" allowOverlap="1" wp14:anchorId="07CAB81E" wp14:editId="0705FBB1">
            <wp:simplePos x="0" y="0"/>
            <wp:positionH relativeFrom="column">
              <wp:posOffset>-538162</wp:posOffset>
            </wp:positionH>
            <wp:positionV relativeFrom="paragraph">
              <wp:posOffset>232110</wp:posOffset>
            </wp:positionV>
            <wp:extent cx="7762875" cy="827089"/>
            <wp:effectExtent l="0" t="0" r="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8270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96D40F" w14:textId="77777777" w:rsidR="004D3EC6" w:rsidRDefault="00184EB5">
      <w:pPr>
        <w:keepLines/>
        <w:numPr>
          <w:ilvl w:val="0"/>
          <w:numId w:val="2"/>
        </w:numPr>
        <w:spacing w:line="240" w:lineRule="auto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>Find us at our website www.safe2tell.org</w:t>
      </w:r>
    </w:p>
    <w:p w14:paraId="0852380B" w14:textId="77777777" w:rsidR="004D3EC6" w:rsidRDefault="00184EB5">
      <w:pPr>
        <w:keepLines/>
        <w:numPr>
          <w:ilvl w:val="0"/>
          <w:numId w:val="2"/>
        </w:numPr>
        <w:spacing w:after="240" w:line="240" w:lineRule="auto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>Download our free mobile app</w:t>
      </w:r>
    </w:p>
    <w:sectPr w:rsidR="004D3EC6">
      <w:pgSz w:w="12240" w:h="15840"/>
      <w:pgMar w:top="0" w:right="810" w:bottom="72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4C0"/>
    <w:multiLevelType w:val="multilevel"/>
    <w:tmpl w:val="838AE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7A6E5B"/>
    <w:multiLevelType w:val="multilevel"/>
    <w:tmpl w:val="D46482D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4D7B68"/>
    <w:multiLevelType w:val="multilevel"/>
    <w:tmpl w:val="2918C33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B96EA7"/>
    <w:multiLevelType w:val="multilevel"/>
    <w:tmpl w:val="A72497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50863872">
    <w:abstractNumId w:val="0"/>
  </w:num>
  <w:num w:numId="2" w16cid:durableId="2068455110">
    <w:abstractNumId w:val="2"/>
  </w:num>
  <w:num w:numId="3" w16cid:durableId="1571427563">
    <w:abstractNumId w:val="3"/>
  </w:num>
  <w:num w:numId="4" w16cid:durableId="367535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EC6"/>
    <w:rsid w:val="00184EB5"/>
    <w:rsid w:val="004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27FAD"/>
  <w15:docId w15:val="{7B9F27F2-4A31-4B3D-B2FA-2F7A5CCD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Cogswell</dc:creator>
  <cp:lastModifiedBy>Brett Cogswell</cp:lastModifiedBy>
  <cp:revision>2</cp:revision>
  <dcterms:created xsi:type="dcterms:W3CDTF">2022-09-13T16:50:00Z</dcterms:created>
  <dcterms:modified xsi:type="dcterms:W3CDTF">2022-09-13T16:50:00Z</dcterms:modified>
</cp:coreProperties>
</file>