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BAEC" w14:textId="5ECBDD34" w:rsidR="009F06E2" w:rsidRPr="006106C5" w:rsidRDefault="009F06E2">
      <w:pPr>
        <w:rPr>
          <w:sz w:val="24"/>
          <w:szCs w:val="24"/>
          <w:lang w:val="es-MX"/>
        </w:rPr>
      </w:pPr>
      <w:r w:rsidRPr="006106C5">
        <w:rPr>
          <w:noProof/>
          <w:sz w:val="24"/>
          <w:szCs w:val="24"/>
        </w:rPr>
        <w:drawing>
          <wp:anchor distT="114300" distB="114300" distL="114300" distR="114300" simplePos="0" relativeHeight="251659264" behindDoc="1" locked="0" layoutInCell="1" hidden="0" allowOverlap="1" wp14:anchorId="4DF1FC31" wp14:editId="0BE74FC8">
            <wp:simplePos x="0" y="0"/>
            <wp:positionH relativeFrom="page">
              <wp:align>left</wp:align>
            </wp:positionH>
            <wp:positionV relativeFrom="paragraph">
              <wp:posOffset>-910921</wp:posOffset>
            </wp:positionV>
            <wp:extent cx="7962900" cy="1766888"/>
            <wp:effectExtent l="0" t="0" r="0" b="5080"/>
            <wp:wrapNone/>
            <wp:docPr id="3" name="image2.png" descr="A picture containing text, saw, too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picture containing text, saw, tool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1766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D24C0E" w14:textId="77777777" w:rsidR="009F06E2" w:rsidRPr="006106C5" w:rsidRDefault="009F06E2">
      <w:pPr>
        <w:rPr>
          <w:sz w:val="24"/>
          <w:szCs w:val="24"/>
          <w:lang w:val="es-MX"/>
        </w:rPr>
      </w:pPr>
    </w:p>
    <w:p w14:paraId="37E027F2" w14:textId="77777777" w:rsidR="009F06E2" w:rsidRPr="006106C5" w:rsidRDefault="009F06E2">
      <w:pPr>
        <w:rPr>
          <w:sz w:val="24"/>
          <w:szCs w:val="24"/>
          <w:lang w:val="es-MX"/>
        </w:rPr>
      </w:pPr>
    </w:p>
    <w:p w14:paraId="3C6EF665" w14:textId="77777777" w:rsidR="009F06E2" w:rsidRPr="006106C5" w:rsidRDefault="009F06E2">
      <w:pPr>
        <w:rPr>
          <w:sz w:val="24"/>
          <w:szCs w:val="24"/>
          <w:lang w:val="es-MX"/>
        </w:rPr>
      </w:pPr>
    </w:p>
    <w:p w14:paraId="6354C833" w14:textId="2D6951AC" w:rsidR="00483F35" w:rsidRPr="00F93E71" w:rsidRDefault="006E2471">
      <w:pPr>
        <w:rPr>
          <w:rFonts w:ascii="Century Schoolbook" w:hAnsi="Century Schoolbook"/>
          <w:sz w:val="24"/>
          <w:szCs w:val="24"/>
          <w:lang w:val="es-MX"/>
        </w:rPr>
      </w:pPr>
      <w:r w:rsidRPr="00F93E71">
        <w:rPr>
          <w:rFonts w:ascii="Century Schoolbook" w:hAnsi="Century Schoolbook"/>
          <w:sz w:val="24"/>
          <w:szCs w:val="24"/>
          <w:lang w:val="es-MX"/>
        </w:rPr>
        <w:t xml:space="preserve">Estimados padres de familia, familias y comunidad escolar, </w:t>
      </w:r>
    </w:p>
    <w:p w14:paraId="7F655A00" w14:textId="2E323E69" w:rsidR="006E2471" w:rsidRPr="00F93E71" w:rsidRDefault="006E2471">
      <w:pPr>
        <w:rPr>
          <w:rFonts w:ascii="Century Schoolbook" w:hAnsi="Century Schoolbook"/>
          <w:sz w:val="24"/>
          <w:szCs w:val="24"/>
          <w:lang w:val="es-MX"/>
        </w:rPr>
      </w:pPr>
      <w:r w:rsidRPr="00F93E71">
        <w:rPr>
          <w:rFonts w:ascii="Century Schoolbook" w:hAnsi="Century Schoolbook"/>
          <w:sz w:val="24"/>
          <w:szCs w:val="24"/>
          <w:lang w:val="es-MX"/>
        </w:rPr>
        <w:t>Sus estudiantes participaron o van a participar en una lección apropiada para su desarrollo sobre Safe2Tell Colorado en</w:t>
      </w:r>
      <w:r w:rsidR="00F9024E" w:rsidRPr="00F93E71">
        <w:rPr>
          <w:rFonts w:ascii="Century Schoolbook" w:hAnsi="Century Schoolbook"/>
          <w:sz w:val="24"/>
          <w:szCs w:val="24"/>
          <w:lang w:val="es-MX"/>
        </w:rPr>
        <w:t xml:space="preserve"> la siguiente </w:t>
      </w:r>
      <w:r w:rsidR="009A634F" w:rsidRPr="00F93E71">
        <w:rPr>
          <w:rFonts w:ascii="Century Schoolbook" w:hAnsi="Century Schoolbook"/>
          <w:sz w:val="24"/>
          <w:szCs w:val="24"/>
          <w:lang w:val="es-MX"/>
        </w:rPr>
        <w:t>fecha: _</w:t>
      </w:r>
      <w:r w:rsidR="00F9024E" w:rsidRPr="00F93E71">
        <w:rPr>
          <w:rFonts w:ascii="Century Schoolbook" w:hAnsi="Century Schoolbook"/>
          <w:sz w:val="24"/>
          <w:szCs w:val="24"/>
          <w:lang w:val="es-MX"/>
        </w:rPr>
        <w:t>____</w:t>
      </w:r>
      <w:r w:rsidRPr="00F93E71">
        <w:rPr>
          <w:rFonts w:ascii="Century Schoolbook" w:hAnsi="Century Schoolbook"/>
          <w:sz w:val="24"/>
          <w:szCs w:val="24"/>
          <w:lang w:val="es-MX"/>
        </w:rPr>
        <w:t xml:space="preserve">______.  Creamos Safe2Tell </w:t>
      </w:r>
      <w:r w:rsidR="00F9024E" w:rsidRPr="00F93E71">
        <w:rPr>
          <w:rFonts w:ascii="Century Schoolbook" w:hAnsi="Century Schoolbook"/>
          <w:sz w:val="24"/>
          <w:szCs w:val="24"/>
          <w:lang w:val="es-MX"/>
        </w:rPr>
        <w:t>con</w:t>
      </w:r>
      <w:r w:rsidRPr="00F93E71">
        <w:rPr>
          <w:rFonts w:ascii="Century Schoolbook" w:hAnsi="Century Schoolbook"/>
          <w:sz w:val="24"/>
          <w:szCs w:val="24"/>
          <w:lang w:val="es-MX"/>
        </w:rPr>
        <w:t xml:space="preserve"> la idea de que la intervención temprana es la clave para prevenir la violencia y salvar vidas. Desarrollamos Safe2Tell con los siguientes principios:</w:t>
      </w:r>
    </w:p>
    <w:p w14:paraId="4D0709AB" w14:textId="32D498D5" w:rsidR="006E2471" w:rsidRPr="00F93E71" w:rsidRDefault="00036409" w:rsidP="00036409">
      <w:pPr>
        <w:jc w:val="center"/>
        <w:rPr>
          <w:rFonts w:ascii="Century Schoolbook" w:hAnsi="Century Schoolbook"/>
          <w:b/>
          <w:bCs/>
          <w:color w:val="5B9BD5" w:themeColor="accent5"/>
          <w:sz w:val="24"/>
          <w:szCs w:val="24"/>
          <w:lang w:val="es-MX"/>
        </w:rPr>
      </w:pPr>
      <w:r w:rsidRPr="00F93E71">
        <w:rPr>
          <w:rFonts w:ascii="Century Schoolbook" w:hAnsi="Century Schoolbook"/>
          <w:b/>
          <w:bCs/>
          <w:color w:val="5B9BD5" w:themeColor="accent5"/>
          <w:sz w:val="24"/>
          <w:szCs w:val="24"/>
          <w:lang w:val="es-MX"/>
        </w:rPr>
        <w:t>-</w:t>
      </w:r>
      <w:r w:rsidR="006E2471" w:rsidRPr="00F93E71">
        <w:rPr>
          <w:rFonts w:ascii="Century Schoolbook" w:hAnsi="Century Schoolbook"/>
          <w:b/>
          <w:bCs/>
          <w:color w:val="5B9BD5" w:themeColor="accent5"/>
          <w:sz w:val="24"/>
          <w:szCs w:val="24"/>
          <w:lang w:val="es-MX"/>
        </w:rPr>
        <w:t xml:space="preserve">Educar – </w:t>
      </w:r>
      <w:r w:rsidR="009A634F" w:rsidRPr="00F93E71">
        <w:rPr>
          <w:rFonts w:ascii="Century Schoolbook" w:hAnsi="Century Schoolbook"/>
          <w:b/>
          <w:bCs/>
          <w:color w:val="5B9BD5" w:themeColor="accent5"/>
          <w:sz w:val="24"/>
          <w:szCs w:val="24"/>
          <w:lang w:val="es-MX"/>
        </w:rPr>
        <w:t>Exhortar</w:t>
      </w:r>
      <w:r w:rsidR="006E2471" w:rsidRPr="00F93E71">
        <w:rPr>
          <w:rFonts w:ascii="Century Schoolbook" w:hAnsi="Century Schoolbook"/>
          <w:b/>
          <w:bCs/>
          <w:color w:val="5B9BD5" w:themeColor="accent5"/>
          <w:sz w:val="24"/>
          <w:szCs w:val="24"/>
          <w:lang w:val="es-MX"/>
        </w:rPr>
        <w:t xml:space="preserve"> – Equipar – Empoderar</w:t>
      </w:r>
      <w:r w:rsidRPr="00F93E71">
        <w:rPr>
          <w:rFonts w:ascii="Century Schoolbook" w:hAnsi="Century Schoolbook"/>
          <w:b/>
          <w:bCs/>
          <w:color w:val="5B9BD5" w:themeColor="accent5"/>
          <w:sz w:val="24"/>
          <w:szCs w:val="24"/>
          <w:lang w:val="es-MX"/>
        </w:rPr>
        <w:t>-</w:t>
      </w:r>
    </w:p>
    <w:p w14:paraId="131B7D37" w14:textId="3EDECBF4" w:rsidR="006E2471" w:rsidRPr="00F93E71" w:rsidRDefault="006E2471" w:rsidP="004E5F79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  <w:lang w:val="es-MX"/>
        </w:rPr>
      </w:pPr>
      <w:r w:rsidRPr="00F93E71">
        <w:rPr>
          <w:rFonts w:ascii="Century Schoolbook" w:hAnsi="Century Schoolbook"/>
          <w:sz w:val="24"/>
          <w:szCs w:val="24"/>
          <w:lang w:val="es-MX"/>
        </w:rPr>
        <w:t xml:space="preserve">Safe2Tell desea </w:t>
      </w:r>
      <w:r w:rsidRPr="00F93E71">
        <w:rPr>
          <w:rFonts w:ascii="Century Schoolbook" w:hAnsi="Century Schoolbook"/>
          <w:sz w:val="24"/>
          <w:szCs w:val="24"/>
          <w:u w:val="single"/>
          <w:lang w:val="es-MX"/>
        </w:rPr>
        <w:t>educar</w:t>
      </w:r>
      <w:r w:rsidRPr="00F93E71">
        <w:rPr>
          <w:rFonts w:ascii="Century Schoolbook" w:hAnsi="Century Schoolbook"/>
          <w:sz w:val="24"/>
          <w:szCs w:val="24"/>
          <w:lang w:val="es-MX"/>
        </w:rPr>
        <w:t xml:space="preserve"> a la comunidad sobre cómo informar sobre preocupaciones de seguridad, romper el código del silencio</w:t>
      </w:r>
      <w:r w:rsidR="007B3C85" w:rsidRPr="00F93E71">
        <w:rPr>
          <w:rFonts w:ascii="Century Schoolbook" w:hAnsi="Century Schoolbook"/>
          <w:sz w:val="24"/>
          <w:szCs w:val="24"/>
          <w:lang w:val="es-MX"/>
        </w:rPr>
        <w:t xml:space="preserve"> y proporcionar una manera confiable para que los jóvenes envíen informes de manera anónima sobre cosas que ellos pueden ver o escuchar y que les preocupen.</w:t>
      </w:r>
    </w:p>
    <w:p w14:paraId="04431EEB" w14:textId="4E3849A2" w:rsidR="007B3C85" w:rsidRPr="00F93E71" w:rsidRDefault="007B3C85" w:rsidP="004E5F79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sz w:val="24"/>
          <w:szCs w:val="24"/>
          <w:lang w:val="es-US"/>
        </w:rPr>
        <w:t xml:space="preserve">Safe2Tell </w:t>
      </w:r>
      <w:r w:rsidR="009A634F" w:rsidRPr="00F93E71">
        <w:rPr>
          <w:rFonts w:ascii="Century Schoolbook" w:hAnsi="Century Schoolbook"/>
          <w:sz w:val="24"/>
          <w:szCs w:val="24"/>
          <w:lang w:val="es-US"/>
        </w:rPr>
        <w:t>desea</w:t>
      </w:r>
      <w:r w:rsidRPr="00F93E71">
        <w:rPr>
          <w:rFonts w:ascii="Century Schoolbook" w:hAnsi="Century Schoolbook"/>
          <w:sz w:val="24"/>
          <w:szCs w:val="24"/>
          <w:lang w:val="es-US"/>
        </w:rPr>
        <w:t xml:space="preserve"> </w:t>
      </w:r>
      <w:r w:rsidR="009A634F" w:rsidRPr="00F93E71">
        <w:rPr>
          <w:rFonts w:ascii="Century Schoolbook" w:hAnsi="Century Schoolbook"/>
          <w:sz w:val="24"/>
          <w:szCs w:val="24"/>
          <w:u w:val="single"/>
          <w:lang w:val="es-US"/>
        </w:rPr>
        <w:t>exhortar</w:t>
      </w:r>
      <w:r w:rsidRPr="00F93E71">
        <w:rPr>
          <w:rFonts w:ascii="Century Schoolbook" w:hAnsi="Century Schoolbook"/>
          <w:sz w:val="24"/>
          <w:szCs w:val="24"/>
          <w:lang w:val="es-US"/>
        </w:rPr>
        <w:t xml:space="preserve"> a todos a desempeñar un papel en la prevención.</w:t>
      </w:r>
    </w:p>
    <w:p w14:paraId="121B4495" w14:textId="7AACB387" w:rsidR="007B3C85" w:rsidRPr="00F93E71" w:rsidRDefault="007B3C85" w:rsidP="004E5F79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sz w:val="24"/>
          <w:szCs w:val="24"/>
          <w:lang w:val="es-US"/>
        </w:rPr>
        <w:t xml:space="preserve">Safe2Tell desea </w:t>
      </w:r>
      <w:r w:rsidRPr="00F93E71">
        <w:rPr>
          <w:rFonts w:ascii="Century Schoolbook" w:hAnsi="Century Schoolbook"/>
          <w:sz w:val="24"/>
          <w:szCs w:val="24"/>
          <w:u w:val="single"/>
          <w:lang w:val="es-US"/>
        </w:rPr>
        <w:t>equipar</w:t>
      </w:r>
      <w:r w:rsidRPr="00F93E71">
        <w:rPr>
          <w:rFonts w:ascii="Century Schoolbook" w:hAnsi="Century Schoolbook"/>
          <w:sz w:val="24"/>
          <w:szCs w:val="24"/>
          <w:lang w:val="es-US"/>
        </w:rPr>
        <w:t xml:space="preserve"> a nuestra comunidad con una manera directa de reportar preocupaciones de manera anónima. </w:t>
      </w:r>
    </w:p>
    <w:p w14:paraId="4E702B9E" w14:textId="07A8BB91" w:rsidR="007B3C85" w:rsidRPr="00F93E71" w:rsidRDefault="007B3C85" w:rsidP="004E5F79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sz w:val="24"/>
          <w:szCs w:val="24"/>
          <w:lang w:val="es-US"/>
        </w:rPr>
        <w:t xml:space="preserve">Safe2Tell </w:t>
      </w:r>
      <w:r w:rsidRPr="00F93E71">
        <w:rPr>
          <w:rFonts w:ascii="Century Schoolbook" w:hAnsi="Century Schoolbook"/>
          <w:sz w:val="24"/>
          <w:szCs w:val="24"/>
          <w:u w:val="single"/>
          <w:lang w:val="es-US"/>
        </w:rPr>
        <w:t>empodera</w:t>
      </w:r>
      <w:r w:rsidRPr="00F93E71">
        <w:rPr>
          <w:rFonts w:ascii="Century Schoolbook" w:hAnsi="Century Schoolbook"/>
          <w:sz w:val="24"/>
          <w:szCs w:val="24"/>
          <w:lang w:val="es-US"/>
        </w:rPr>
        <w:t xml:space="preserve"> a aquellos que tienen la intención de ayudar, prevenir o proteger para cambiar las cosas. </w:t>
      </w:r>
    </w:p>
    <w:p w14:paraId="6F305F3F" w14:textId="7A354D24" w:rsidR="007B3C85" w:rsidRPr="00F93E71" w:rsidRDefault="006852CE">
      <w:p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sz w:val="24"/>
          <w:szCs w:val="24"/>
          <w:lang w:val="es-US"/>
        </w:rPr>
        <w:t xml:space="preserve">Sabemos que los estudiantes suelen conocer los problemas de salud mental o de seguridad de sus compañeros antes que los adultos. Animamos a los estudiantes a que aboguen por su comunidad y pongan su parte en mantener a todos seguros. Safe2Tell siempre anima a los estudiantes a hablar con un adulto de confianza cuando tienen preocupaciones; sin embargo, sabemos que no siempre es fácil para los estudiantes el decir lo que piensan. La creación de Safe2Tell es el resultado de estos retos. Es un recurso que </w:t>
      </w:r>
      <w:r w:rsidR="009A634F" w:rsidRPr="00F93E71">
        <w:rPr>
          <w:rFonts w:ascii="Century Schoolbook" w:hAnsi="Century Schoolbook"/>
          <w:sz w:val="24"/>
          <w:szCs w:val="24"/>
          <w:lang w:val="es-US"/>
        </w:rPr>
        <w:t>proporciona</w:t>
      </w:r>
      <w:r w:rsidRPr="00F93E71">
        <w:rPr>
          <w:rFonts w:ascii="Century Schoolbook" w:hAnsi="Century Schoolbook"/>
          <w:sz w:val="24"/>
          <w:szCs w:val="24"/>
          <w:lang w:val="es-US"/>
        </w:rPr>
        <w:t xml:space="preserve"> una manera anónima para que los estudiantes envíen informes a cualquier hora y día. Alrededor del 98 % de los informes enviados a Safe2Tell entran en la categoría de informes hecho en buena fe y son factibles</w:t>
      </w:r>
      <w:r w:rsidR="005B5843" w:rsidRPr="00F93E71">
        <w:rPr>
          <w:rFonts w:ascii="Century Schoolbook" w:hAnsi="Century Schoolbook"/>
          <w:sz w:val="24"/>
          <w:szCs w:val="24"/>
          <w:lang w:val="es-US"/>
        </w:rPr>
        <w:t xml:space="preserve">. Los informes falsos representan menos del 2 % de los informes. La información en un informe falso carece de pruebas de </w:t>
      </w:r>
      <w:r w:rsidR="00F9024E" w:rsidRPr="00F93E71">
        <w:rPr>
          <w:rFonts w:ascii="Century Schoolbook" w:hAnsi="Century Schoolbook"/>
          <w:sz w:val="24"/>
          <w:szCs w:val="24"/>
          <w:lang w:val="es-US"/>
        </w:rPr>
        <w:t xml:space="preserve">que </w:t>
      </w:r>
      <w:r w:rsidR="005B5843" w:rsidRPr="00F93E71">
        <w:rPr>
          <w:rFonts w:ascii="Century Schoolbook" w:hAnsi="Century Schoolbook"/>
          <w:sz w:val="24"/>
          <w:szCs w:val="24"/>
          <w:lang w:val="es-US"/>
        </w:rPr>
        <w:t xml:space="preserve">haya una intención de ayudar, prevenir o proteger. </w:t>
      </w:r>
    </w:p>
    <w:p w14:paraId="1AFC5A74" w14:textId="173D616F" w:rsidR="005B5843" w:rsidRPr="00F93E71" w:rsidRDefault="005B5843" w:rsidP="00036409">
      <w:pPr>
        <w:jc w:val="center"/>
        <w:rPr>
          <w:rFonts w:ascii="Century Schoolbook" w:hAnsi="Century Schoolbook"/>
          <w:b/>
          <w:bCs/>
          <w:color w:val="5B9BD5" w:themeColor="accent5"/>
          <w:sz w:val="24"/>
          <w:szCs w:val="24"/>
          <w:lang w:val="es-US"/>
        </w:rPr>
      </w:pPr>
      <w:r w:rsidRPr="00F93E71">
        <w:rPr>
          <w:rFonts w:ascii="Century Schoolbook" w:hAnsi="Century Schoolbook"/>
          <w:b/>
          <w:bCs/>
          <w:color w:val="5B9BD5" w:themeColor="accent5"/>
          <w:sz w:val="24"/>
          <w:szCs w:val="24"/>
          <w:lang w:val="es-US"/>
        </w:rPr>
        <w:t>¿Qué necesitan saber los padres de familia sobre Safe2Tell?</w:t>
      </w:r>
    </w:p>
    <w:p w14:paraId="28CFAFF3" w14:textId="52D0482D" w:rsidR="005B5843" w:rsidRPr="00F93E71" w:rsidRDefault="005B5843" w:rsidP="004E5F79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sz w:val="24"/>
          <w:szCs w:val="24"/>
          <w:lang w:val="es-US"/>
        </w:rPr>
        <w:t xml:space="preserve">Los padres pueden presentar un informe, como también con o en nombre de su niño o niños. </w:t>
      </w:r>
    </w:p>
    <w:p w14:paraId="182BC04E" w14:textId="2597CD9C" w:rsidR="006106C5" w:rsidRPr="00F93E71" w:rsidRDefault="005B5843" w:rsidP="00C12DF1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sz w:val="24"/>
          <w:szCs w:val="24"/>
          <w:lang w:val="es-US"/>
        </w:rPr>
        <w:lastRenderedPageBreak/>
        <w:t>Al enviar informes en línea, es importante esperar y entablar e</w:t>
      </w:r>
      <w:r w:rsidR="00F9024E" w:rsidRPr="00F93E71">
        <w:rPr>
          <w:rFonts w:ascii="Century Schoolbook" w:hAnsi="Century Schoolbook"/>
          <w:sz w:val="24"/>
          <w:szCs w:val="24"/>
          <w:lang w:val="es-US"/>
        </w:rPr>
        <w:t>n</w:t>
      </w:r>
      <w:r w:rsidRPr="00F93E71">
        <w:rPr>
          <w:rFonts w:ascii="Century Schoolbook" w:hAnsi="Century Schoolbook"/>
          <w:sz w:val="24"/>
          <w:szCs w:val="24"/>
          <w:lang w:val="es-US"/>
        </w:rPr>
        <w:t xml:space="preserve"> una conversación con el analista para proporcionar toda la información posible. (No necesitas tener todos los detalles para presentar un informe)</w:t>
      </w:r>
    </w:p>
    <w:p w14:paraId="444506DF" w14:textId="6955B5C9" w:rsidR="005B5843" w:rsidRPr="00F93E71" w:rsidRDefault="005B5843" w:rsidP="006106C5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sz w:val="24"/>
          <w:szCs w:val="24"/>
          <w:lang w:val="es-US"/>
        </w:rPr>
        <w:t xml:space="preserve">Safe2Tell es el intermediario para enviar la información de la persona que presenta el informe al </w:t>
      </w:r>
      <w:r w:rsidR="004C2A69" w:rsidRPr="00F93E71">
        <w:rPr>
          <w:rFonts w:ascii="Century Schoolbook" w:hAnsi="Century Schoolbook"/>
          <w:sz w:val="24"/>
          <w:szCs w:val="24"/>
          <w:lang w:val="es-US"/>
        </w:rPr>
        <w:t xml:space="preserve">personal de </w:t>
      </w:r>
      <w:r w:rsidRPr="00F93E71">
        <w:rPr>
          <w:rFonts w:ascii="Century Schoolbook" w:hAnsi="Century Schoolbook"/>
          <w:sz w:val="24"/>
          <w:szCs w:val="24"/>
          <w:lang w:val="es-US"/>
        </w:rPr>
        <w:t xml:space="preserve">la escuela local y </w:t>
      </w:r>
      <w:r w:rsidR="004C2A69" w:rsidRPr="00F93E71">
        <w:rPr>
          <w:rFonts w:ascii="Century Schoolbook" w:hAnsi="Century Schoolbook"/>
          <w:sz w:val="24"/>
          <w:szCs w:val="24"/>
          <w:lang w:val="es-US"/>
        </w:rPr>
        <w:t>la policía</w:t>
      </w:r>
      <w:r w:rsidR="007D7334" w:rsidRPr="00F93E71">
        <w:rPr>
          <w:rFonts w:ascii="Century Schoolbook" w:hAnsi="Century Schoolbook"/>
          <w:sz w:val="24"/>
          <w:szCs w:val="24"/>
          <w:lang w:val="es-US"/>
        </w:rPr>
        <w:t xml:space="preserve">. Safe2Tell no investiga los informes. </w:t>
      </w:r>
    </w:p>
    <w:p w14:paraId="37DB7F3A" w14:textId="66174534" w:rsidR="007B3C85" w:rsidRPr="00F93E71" w:rsidRDefault="007D7334" w:rsidP="00036409">
      <w:pPr>
        <w:jc w:val="center"/>
        <w:rPr>
          <w:rFonts w:ascii="Century Schoolbook" w:hAnsi="Century Schoolbook"/>
          <w:b/>
          <w:bCs/>
          <w:color w:val="5B9BD5" w:themeColor="accent5"/>
          <w:sz w:val="24"/>
          <w:szCs w:val="24"/>
          <w:lang w:val="es-US"/>
        </w:rPr>
      </w:pPr>
      <w:r w:rsidRPr="00F93E71">
        <w:rPr>
          <w:rFonts w:ascii="Century Schoolbook" w:hAnsi="Century Schoolbook"/>
          <w:b/>
          <w:bCs/>
          <w:color w:val="5B9BD5" w:themeColor="accent5"/>
          <w:sz w:val="24"/>
          <w:szCs w:val="24"/>
          <w:lang w:val="es-US"/>
        </w:rPr>
        <w:t>Puntos importantes que hay que tomar en cuenta</w:t>
      </w:r>
    </w:p>
    <w:p w14:paraId="25C6CD1C" w14:textId="19EDDF23" w:rsidR="007D7334" w:rsidRPr="00F93E71" w:rsidRDefault="007D7334" w:rsidP="004E5F79">
      <w:pPr>
        <w:pStyle w:val="ListParagraph"/>
        <w:numPr>
          <w:ilvl w:val="0"/>
          <w:numId w:val="3"/>
        </w:num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sz w:val="24"/>
          <w:szCs w:val="24"/>
          <w:lang w:val="es-US"/>
        </w:rPr>
        <w:t xml:space="preserve">Safe2Tell no puede notificar al informante del resultado del informe a causa del anonimato del programa. Toda la información de los resultados es privada </w:t>
      </w:r>
      <w:r w:rsidR="00F9024E" w:rsidRPr="00F93E71">
        <w:rPr>
          <w:rFonts w:ascii="Century Schoolbook" w:hAnsi="Century Schoolbook"/>
          <w:sz w:val="24"/>
          <w:szCs w:val="24"/>
          <w:lang w:val="es-US"/>
        </w:rPr>
        <w:t>y solo le pertenece a Safe2Tell</w:t>
      </w:r>
      <w:r w:rsidRPr="00F93E71">
        <w:rPr>
          <w:rFonts w:ascii="Century Schoolbook" w:hAnsi="Century Schoolbook"/>
          <w:sz w:val="24"/>
          <w:szCs w:val="24"/>
          <w:lang w:val="es-US"/>
        </w:rPr>
        <w:t xml:space="preserve">. </w:t>
      </w:r>
    </w:p>
    <w:p w14:paraId="7ED8EC85" w14:textId="77777777" w:rsidR="004E5F79" w:rsidRPr="00F93E71" w:rsidRDefault="007D7334" w:rsidP="004E5F79">
      <w:pPr>
        <w:pStyle w:val="ListParagraph"/>
        <w:numPr>
          <w:ilvl w:val="0"/>
          <w:numId w:val="3"/>
        </w:num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sz w:val="24"/>
          <w:szCs w:val="24"/>
          <w:lang w:val="es-US"/>
        </w:rPr>
        <w:t xml:space="preserve">Si no estás satisfecho con el resultado del informe, Safe2Tell no puede imponer un resultado diferente. </w:t>
      </w:r>
      <w:r w:rsidR="004E5F79" w:rsidRPr="00F93E71">
        <w:rPr>
          <w:rFonts w:ascii="Century Schoolbook" w:hAnsi="Century Schoolbook"/>
          <w:sz w:val="24"/>
          <w:szCs w:val="24"/>
          <w:lang w:val="es-US"/>
        </w:rPr>
        <w:t>Por favor, busca el lugar adecuado dentro de tu distrito escolar para llevar estas preocupaciones a instancias superiores.</w:t>
      </w:r>
    </w:p>
    <w:p w14:paraId="25B8523E" w14:textId="369B7178" w:rsidR="007D7334" w:rsidRPr="00F93E71" w:rsidRDefault="004E5F79" w:rsidP="004E5F79">
      <w:pPr>
        <w:pStyle w:val="ListParagraph"/>
        <w:numPr>
          <w:ilvl w:val="0"/>
          <w:numId w:val="3"/>
        </w:num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sz w:val="24"/>
          <w:szCs w:val="24"/>
          <w:lang w:val="es-US"/>
        </w:rPr>
        <w:t xml:space="preserve">Safe2Tell no es un recurso para mantener un “registro” del historial de tu escuela o el de </w:t>
      </w:r>
      <w:r w:rsidR="00F9024E" w:rsidRPr="00F93E71">
        <w:rPr>
          <w:rFonts w:ascii="Century Schoolbook" w:hAnsi="Century Schoolbook"/>
          <w:sz w:val="24"/>
          <w:szCs w:val="24"/>
          <w:lang w:val="es-US"/>
        </w:rPr>
        <w:t>t</w:t>
      </w:r>
      <w:r w:rsidRPr="00F93E71">
        <w:rPr>
          <w:rFonts w:ascii="Century Schoolbook" w:hAnsi="Century Schoolbook"/>
          <w:sz w:val="24"/>
          <w:szCs w:val="24"/>
          <w:lang w:val="es-US"/>
        </w:rPr>
        <w:t xml:space="preserve">u hijo, y las escuelas no </w:t>
      </w:r>
      <w:r w:rsidR="009F06E2" w:rsidRPr="00F93E71">
        <w:rPr>
          <w:rFonts w:ascii="Century Schoolbook" w:hAnsi="Century Schoolbook"/>
          <w:sz w:val="24"/>
          <w:szCs w:val="24"/>
          <w:lang w:val="es-US"/>
        </w:rPr>
        <w:t xml:space="preserve">registran los informes en el expediente académico del niño. </w:t>
      </w:r>
    </w:p>
    <w:p w14:paraId="553A263B" w14:textId="358D2500" w:rsidR="009F06E2" w:rsidRPr="00F93E71" w:rsidRDefault="009F06E2" w:rsidP="004E5F79">
      <w:pPr>
        <w:pStyle w:val="ListParagraph"/>
        <w:numPr>
          <w:ilvl w:val="0"/>
          <w:numId w:val="3"/>
        </w:numPr>
        <w:rPr>
          <w:rFonts w:ascii="Century Schoolbook" w:hAnsi="Century Schoolbook"/>
          <w:sz w:val="24"/>
          <w:szCs w:val="24"/>
          <w:lang w:val="es-US"/>
        </w:rPr>
      </w:pPr>
      <w:bookmarkStart w:id="0" w:name="_Hlk113367838"/>
      <w:r w:rsidRPr="00F93E71">
        <w:rPr>
          <w:rFonts w:ascii="Century Schoolbook" w:hAnsi="Century Schoolbook"/>
          <w:sz w:val="24"/>
          <w:szCs w:val="24"/>
          <w:lang w:val="es-US"/>
        </w:rPr>
        <w:t xml:space="preserve">Safe2Tell acepta informes sobre jóvenes en otros estados o países, los cuales se remiten a la jurisdicción correspondiente. </w:t>
      </w:r>
      <w:r w:rsidR="00036409" w:rsidRPr="00F93E71">
        <w:rPr>
          <w:rFonts w:ascii="Century Schoolbook" w:hAnsi="Century Schoolbook"/>
          <w:sz w:val="24"/>
          <w:szCs w:val="24"/>
          <w:lang w:val="es-US"/>
        </w:rPr>
        <w:t>Al hacer el informe, por favor, escribe ‘comunidad en general” en la casilla de Escuela/Lugar.</w:t>
      </w:r>
    </w:p>
    <w:bookmarkEnd w:id="0"/>
    <w:p w14:paraId="7003782D" w14:textId="16769119" w:rsidR="00672785" w:rsidRPr="00F93E71" w:rsidRDefault="00672785" w:rsidP="00672785">
      <w:pPr>
        <w:rPr>
          <w:rFonts w:ascii="Century Schoolbook" w:hAnsi="Century Schoolbook"/>
          <w:sz w:val="24"/>
          <w:szCs w:val="24"/>
          <w:lang w:val="es-US"/>
        </w:rPr>
      </w:pPr>
    </w:p>
    <w:p w14:paraId="5DA919C9" w14:textId="02D14526" w:rsidR="00672785" w:rsidRPr="00F93E71" w:rsidRDefault="00672785" w:rsidP="00036409">
      <w:pPr>
        <w:jc w:val="center"/>
        <w:rPr>
          <w:rFonts w:ascii="Century Schoolbook" w:hAnsi="Century Schoolbook"/>
          <w:b/>
          <w:bCs/>
          <w:color w:val="5B9BD5" w:themeColor="accent5"/>
          <w:sz w:val="24"/>
          <w:szCs w:val="24"/>
          <w:lang w:val="es-US"/>
        </w:rPr>
      </w:pPr>
      <w:r w:rsidRPr="00F93E71">
        <w:rPr>
          <w:rFonts w:ascii="Century Schoolbook" w:hAnsi="Century Schoolbook"/>
          <w:b/>
          <w:bCs/>
          <w:color w:val="5B9BD5" w:themeColor="accent5"/>
          <w:sz w:val="24"/>
          <w:szCs w:val="24"/>
          <w:lang w:val="es-US"/>
        </w:rPr>
        <w:t>¿Dónde puedes encontrar a Safe2Tell?</w:t>
      </w:r>
    </w:p>
    <w:p w14:paraId="64185C66" w14:textId="19E388CF" w:rsidR="00036409" w:rsidRPr="00F93E71" w:rsidRDefault="00036409" w:rsidP="00672785">
      <w:p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noProof/>
          <w:sz w:val="24"/>
          <w:szCs w:val="24"/>
        </w:rPr>
        <w:drawing>
          <wp:anchor distT="114300" distB="114300" distL="114300" distR="114300" simplePos="0" relativeHeight="251661312" behindDoc="1" locked="0" layoutInCell="1" hidden="0" allowOverlap="1" wp14:anchorId="49042E50" wp14:editId="38D01912">
            <wp:simplePos x="0" y="0"/>
            <wp:positionH relativeFrom="margin">
              <wp:align>center</wp:align>
            </wp:positionH>
            <wp:positionV relativeFrom="paragraph">
              <wp:posOffset>201765</wp:posOffset>
            </wp:positionV>
            <wp:extent cx="2424113" cy="759796"/>
            <wp:effectExtent l="0" t="0" r="0" b="2540"/>
            <wp:wrapNone/>
            <wp:docPr id="2" name="image3.png" descr="Graphical user interface, applica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Graphical user interface, application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759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7E1053" w14:textId="77777777" w:rsidR="00672785" w:rsidRPr="00F93E71" w:rsidRDefault="00672785" w:rsidP="00672785">
      <w:pPr>
        <w:rPr>
          <w:rFonts w:ascii="Century Schoolbook" w:hAnsi="Century Schoolbook"/>
          <w:sz w:val="24"/>
          <w:szCs w:val="24"/>
          <w:lang w:val="es-US"/>
        </w:rPr>
      </w:pPr>
    </w:p>
    <w:p w14:paraId="532EA0E1" w14:textId="43EC699F" w:rsidR="007B3C85" w:rsidRPr="00F93E71" w:rsidRDefault="00036409">
      <w:p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sz w:val="24"/>
          <w:szCs w:val="24"/>
          <w:lang w:val="es-US"/>
        </w:rPr>
        <w:t xml:space="preserve">     </w:t>
      </w:r>
    </w:p>
    <w:p w14:paraId="5F9CDAEB" w14:textId="1F874144" w:rsidR="00036409" w:rsidRPr="00F93E71" w:rsidRDefault="00036409">
      <w:pPr>
        <w:rPr>
          <w:rFonts w:ascii="Century Schoolbook" w:hAnsi="Century Schoolbook"/>
          <w:sz w:val="24"/>
          <w:szCs w:val="24"/>
          <w:lang w:val="es-US"/>
        </w:rPr>
      </w:pPr>
    </w:p>
    <w:p w14:paraId="22DF83A7" w14:textId="542BB432" w:rsidR="00036409" w:rsidRPr="00F93E71" w:rsidRDefault="00036409" w:rsidP="00036409">
      <w:pPr>
        <w:pStyle w:val="ListParagraph"/>
        <w:numPr>
          <w:ilvl w:val="0"/>
          <w:numId w:val="4"/>
        </w:num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sz w:val="24"/>
          <w:szCs w:val="24"/>
          <w:lang w:val="es-US"/>
        </w:rPr>
        <w:t xml:space="preserve">Llámanos al 877-542-7233. Contamos con la opción de seleccionar otro idioma si es necesario. </w:t>
      </w:r>
    </w:p>
    <w:p w14:paraId="2BACB7BC" w14:textId="2BC83E17" w:rsidR="00036409" w:rsidRPr="00F93E71" w:rsidRDefault="00036409" w:rsidP="00036409">
      <w:pPr>
        <w:pStyle w:val="ListParagraph"/>
        <w:numPr>
          <w:ilvl w:val="0"/>
          <w:numId w:val="4"/>
        </w:num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sz w:val="24"/>
          <w:szCs w:val="24"/>
          <w:lang w:val="es-US"/>
        </w:rPr>
        <w:t xml:space="preserve">Encuéntranos en nuestro sitio web </w:t>
      </w:r>
      <w:hyperlink r:id="rId8" w:history="1">
        <w:r w:rsidRPr="00F93E71">
          <w:rPr>
            <w:rStyle w:val="Hyperlink"/>
            <w:rFonts w:ascii="Century Schoolbook" w:hAnsi="Century Schoolbook"/>
            <w:sz w:val="24"/>
            <w:szCs w:val="24"/>
            <w:lang w:val="es-US"/>
          </w:rPr>
          <w:t>www.safe2tell.org</w:t>
        </w:r>
      </w:hyperlink>
      <w:r w:rsidRPr="00F93E71">
        <w:rPr>
          <w:rFonts w:ascii="Century Schoolbook" w:hAnsi="Century Schoolbook"/>
          <w:sz w:val="24"/>
          <w:szCs w:val="24"/>
          <w:lang w:val="es-US"/>
        </w:rPr>
        <w:t>.</w:t>
      </w:r>
    </w:p>
    <w:p w14:paraId="3BBD19B2" w14:textId="1D5FF4DA" w:rsidR="00036409" w:rsidRPr="00F93E71" w:rsidRDefault="00036409" w:rsidP="00036409">
      <w:pPr>
        <w:pStyle w:val="ListParagraph"/>
        <w:numPr>
          <w:ilvl w:val="0"/>
          <w:numId w:val="4"/>
        </w:numPr>
        <w:rPr>
          <w:rFonts w:ascii="Century Schoolbook" w:hAnsi="Century Schoolbook"/>
          <w:sz w:val="24"/>
          <w:szCs w:val="24"/>
          <w:lang w:val="es-US"/>
        </w:rPr>
      </w:pPr>
      <w:r w:rsidRPr="00F93E71">
        <w:rPr>
          <w:rFonts w:ascii="Century Schoolbook" w:hAnsi="Century Schoolbook"/>
          <w:sz w:val="24"/>
          <w:szCs w:val="24"/>
          <w:lang w:val="es-US"/>
        </w:rPr>
        <w:t>Descarga nuestra aplicación móvil gratuita.</w:t>
      </w:r>
    </w:p>
    <w:p w14:paraId="17FB5AEC" w14:textId="157CA2A9" w:rsidR="006106C5" w:rsidRPr="006106C5" w:rsidRDefault="006106C5" w:rsidP="006106C5">
      <w:pPr>
        <w:pStyle w:val="ListParagraph"/>
        <w:rPr>
          <w:sz w:val="20"/>
          <w:szCs w:val="20"/>
          <w:lang w:val="es-US"/>
        </w:rPr>
      </w:pPr>
      <w:r>
        <w:rPr>
          <w:noProof/>
        </w:rPr>
        <w:drawing>
          <wp:anchor distT="114300" distB="114300" distL="114300" distR="114300" simplePos="0" relativeHeight="251667456" behindDoc="1" locked="0" layoutInCell="1" hidden="0" allowOverlap="1" wp14:anchorId="6978EE5B" wp14:editId="6C314DF8">
            <wp:simplePos x="0" y="0"/>
            <wp:positionH relativeFrom="page">
              <wp:align>left</wp:align>
            </wp:positionH>
            <wp:positionV relativeFrom="paragraph">
              <wp:posOffset>1736366</wp:posOffset>
            </wp:positionV>
            <wp:extent cx="7762875" cy="827089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270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106C5" w:rsidRPr="00610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B68"/>
    <w:multiLevelType w:val="hybridMultilevel"/>
    <w:tmpl w:val="57BA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32C5F"/>
    <w:multiLevelType w:val="hybridMultilevel"/>
    <w:tmpl w:val="DE76CE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72EA5"/>
    <w:multiLevelType w:val="hybridMultilevel"/>
    <w:tmpl w:val="7250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60677"/>
    <w:multiLevelType w:val="hybridMultilevel"/>
    <w:tmpl w:val="6B6C6C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423880">
    <w:abstractNumId w:val="1"/>
  </w:num>
  <w:num w:numId="2" w16cid:durableId="1690178829">
    <w:abstractNumId w:val="2"/>
  </w:num>
  <w:num w:numId="3" w16cid:durableId="884483471">
    <w:abstractNumId w:val="0"/>
  </w:num>
  <w:num w:numId="4" w16cid:durableId="399065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2F"/>
    <w:rsid w:val="00036409"/>
    <w:rsid w:val="000D5D47"/>
    <w:rsid w:val="00130A95"/>
    <w:rsid w:val="001C682F"/>
    <w:rsid w:val="00483F35"/>
    <w:rsid w:val="004C2A69"/>
    <w:rsid w:val="004E5F79"/>
    <w:rsid w:val="005B5843"/>
    <w:rsid w:val="006106C5"/>
    <w:rsid w:val="00672785"/>
    <w:rsid w:val="006852CE"/>
    <w:rsid w:val="006E2471"/>
    <w:rsid w:val="007B3C85"/>
    <w:rsid w:val="007D7334"/>
    <w:rsid w:val="00887260"/>
    <w:rsid w:val="009060BD"/>
    <w:rsid w:val="009A634F"/>
    <w:rsid w:val="009F06E2"/>
    <w:rsid w:val="00C12DF1"/>
    <w:rsid w:val="00F9024E"/>
    <w:rsid w:val="00F9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5466"/>
  <w15:chartTrackingRefBased/>
  <w15:docId w15:val="{5B58D195-E00A-41E7-A75E-3E62DB93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F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4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2tell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E1234-6490-424F-ACB7-0D4A1B2C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Efrain Bueno</dc:creator>
  <cp:keywords/>
  <dc:description/>
  <cp:lastModifiedBy>Brett Cogswell</cp:lastModifiedBy>
  <cp:revision>2</cp:revision>
  <dcterms:created xsi:type="dcterms:W3CDTF">2022-09-13T16:47:00Z</dcterms:created>
  <dcterms:modified xsi:type="dcterms:W3CDTF">2022-09-13T16:47:00Z</dcterms:modified>
</cp:coreProperties>
</file>